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Default="00455DF5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 of </w:t>
            </w:r>
            <w:r w:rsidR="00410166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P</w:t>
            </w:r>
            <w:r w:rsidR="00410166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>C</w:t>
            </w:r>
            <w:r w:rsidR="00410166">
              <w:rPr>
                <w:rFonts w:ascii="Arial" w:hAnsi="Arial" w:cs="Arial"/>
              </w:rPr>
              <w:t xml:space="preserve">ontract </w:t>
            </w:r>
            <w:r>
              <w:rPr>
                <w:rFonts w:ascii="Arial" w:hAnsi="Arial" w:cs="Arial"/>
              </w:rPr>
              <w:t>S</w:t>
            </w:r>
            <w:r w:rsidR="00410166">
              <w:rPr>
                <w:rFonts w:ascii="Arial" w:hAnsi="Arial" w:cs="Arial"/>
              </w:rPr>
              <w:t xml:space="preserve">ervice </w:t>
            </w:r>
            <w:r>
              <w:rPr>
                <w:rFonts w:ascii="Arial" w:hAnsi="Arial" w:cs="Arial"/>
              </w:rPr>
              <w:t>A</w:t>
            </w:r>
            <w:r w:rsidR="00410166">
              <w:rPr>
                <w:rFonts w:ascii="Arial" w:hAnsi="Arial" w:cs="Arial"/>
              </w:rPr>
              <w:t>greement</w:t>
            </w:r>
            <w:r>
              <w:rPr>
                <w:rFonts w:ascii="Arial" w:hAnsi="Arial" w:cs="Arial"/>
              </w:rPr>
              <w:t xml:space="preserve"> for </w:t>
            </w:r>
            <w:r w:rsidR="00500167">
              <w:rPr>
                <w:rFonts w:ascii="Arial" w:hAnsi="Arial" w:cs="Arial"/>
              </w:rPr>
              <w:t xml:space="preserve">the redevelopment of </w:t>
            </w:r>
            <w:r>
              <w:rPr>
                <w:rFonts w:ascii="Arial" w:hAnsi="Arial" w:cs="Arial"/>
              </w:rPr>
              <w:t>Standingford House, Cave Street</w:t>
            </w:r>
            <w:r w:rsidR="00410166">
              <w:rPr>
                <w:rFonts w:ascii="Arial" w:hAnsi="Arial" w:cs="Arial"/>
              </w:rPr>
              <w:t>, Oxford</w:t>
            </w:r>
          </w:p>
          <w:p w:rsidR="00410166" w:rsidRPr="00A96C08" w:rsidRDefault="00410166" w:rsidP="00960744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B51E2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410166">
              <w:rPr>
                <w:rFonts w:ascii="Arial" w:hAnsi="Arial" w:cs="Arial"/>
              </w:rPr>
              <w:t xml:space="preserve"> January 2023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4E55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410166" w:rsidRDefault="00410166" w:rsidP="005C7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11" w:history="1">
              <w:r w:rsidRPr="00155910">
                <w:rPr>
                  <w:rStyle w:val="Hyperlink"/>
                  <w:rFonts w:ascii="Arial" w:hAnsi="Arial" w:cs="Arial"/>
                </w:rPr>
                <w:t>on 10 November 2021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:rsidR="00410166" w:rsidRDefault="00410166" w:rsidP="005C78F1">
            <w:pPr>
              <w:rPr>
                <w:rFonts w:ascii="Arial" w:hAnsi="Arial" w:cs="Arial"/>
              </w:rPr>
            </w:pPr>
          </w:p>
          <w:p w:rsidR="00410166" w:rsidRDefault="00410166" w:rsidP="00410166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Delegate authority</w:t>
            </w:r>
            <w:r w:rsidRPr="008F42F7">
              <w:rPr>
                <w:rFonts w:ascii="Arial" w:hAnsi="Arial" w:cs="Arial"/>
              </w:rPr>
              <w:t xml:space="preserve"> to the Executive Director Development, in consultation with the Head of Financial Services; the Head of Law and Governance; the Leader and Cabinet Member for Inclusive Growth, Economic Recovery and Partnerships; and the Cabinet Member for Finance and Asset Management, to agree and enter into a building contract and associated professional services for the redevelopment following the conclusion of a procurement exercise.</w:t>
            </w:r>
          </w:p>
          <w:p w:rsidR="00155910" w:rsidRDefault="00155910" w:rsidP="00410166">
            <w:pPr>
              <w:ind w:left="340" w:hanging="340"/>
              <w:rPr>
                <w:rFonts w:ascii="Arial" w:hAnsi="Arial" w:cs="Arial"/>
              </w:rPr>
            </w:pPr>
          </w:p>
          <w:p w:rsidR="00155910" w:rsidRDefault="00155910" w:rsidP="00410166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Council, </w:t>
            </w:r>
            <w:hyperlink r:id="rId12" w:history="1">
              <w:r w:rsidRPr="00155910">
                <w:rPr>
                  <w:rStyle w:val="Hyperlink"/>
                  <w:rFonts w:ascii="Arial" w:hAnsi="Arial" w:cs="Arial"/>
                </w:rPr>
                <w:t>on 29 November 2021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:rsidR="00155910" w:rsidRDefault="00155910" w:rsidP="00410166">
            <w:pPr>
              <w:ind w:left="340" w:hanging="340"/>
              <w:rPr>
                <w:rFonts w:ascii="Arial" w:hAnsi="Arial" w:cs="Arial"/>
              </w:rPr>
            </w:pPr>
          </w:p>
          <w:p w:rsidR="00155910" w:rsidRPr="00155910" w:rsidRDefault="00155910" w:rsidP="00EB58DC">
            <w:pPr>
              <w:pStyle w:val="ListParagraph"/>
              <w:numPr>
                <w:ilvl w:val="0"/>
                <w:numId w:val="8"/>
              </w:numPr>
              <w:ind w:left="354" w:hanging="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a capital budget of £9.70m to deliver the project</w:t>
            </w:r>
            <w:r w:rsidR="00B6418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including the use of £1.13m of funds awarded to the Council from OxLEP’s Local Growth Fund.   </w:t>
            </w:r>
          </w:p>
          <w:p w:rsidR="00E97024" w:rsidRPr="00E20A54" w:rsidRDefault="008F42F7" w:rsidP="00410166">
            <w:pPr>
              <w:rPr>
                <w:rFonts w:ascii="Arial" w:hAnsi="Arial" w:cs="Arial"/>
              </w:rPr>
            </w:pPr>
            <w:r w:rsidRPr="008F42F7">
              <w:rPr>
                <w:rFonts w:ascii="Arial" w:hAnsi="Arial" w:cs="Arial"/>
              </w:rPr>
              <w:t xml:space="preserve"> </w:t>
            </w: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4E55C6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8F42F7" w:rsidRDefault="00155910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F42F7" w:rsidRPr="008F42F7">
              <w:rPr>
                <w:rFonts w:ascii="Arial" w:hAnsi="Arial" w:cs="Arial"/>
              </w:rPr>
              <w:t>o enter into a Pre C</w:t>
            </w:r>
            <w:r w:rsidR="00500167">
              <w:rPr>
                <w:rFonts w:ascii="Arial" w:hAnsi="Arial" w:cs="Arial"/>
              </w:rPr>
              <w:t>ontract Service Agreement</w:t>
            </w:r>
            <w:r w:rsidR="008F42F7">
              <w:rPr>
                <w:rFonts w:ascii="Arial" w:hAnsi="Arial" w:cs="Arial"/>
              </w:rPr>
              <w:t xml:space="preserve"> </w:t>
            </w:r>
            <w:r w:rsidR="00EB58DC">
              <w:rPr>
                <w:rFonts w:ascii="Arial" w:hAnsi="Arial" w:cs="Arial"/>
              </w:rPr>
              <w:t>(PCSA)</w:t>
            </w:r>
            <w:r w:rsidR="00610E0B">
              <w:rPr>
                <w:rFonts w:ascii="Arial" w:hAnsi="Arial" w:cs="Arial"/>
              </w:rPr>
              <w:t xml:space="preserve"> with Beard Construction</w:t>
            </w:r>
            <w:r w:rsidR="00EB58DC">
              <w:rPr>
                <w:rFonts w:ascii="Arial" w:hAnsi="Arial" w:cs="Arial"/>
              </w:rPr>
              <w:t xml:space="preserve"> </w:t>
            </w:r>
            <w:r w:rsidR="008F42F7">
              <w:rPr>
                <w:rFonts w:ascii="Arial" w:hAnsi="Arial" w:cs="Arial"/>
              </w:rPr>
              <w:t xml:space="preserve">in relation to </w:t>
            </w:r>
            <w:r w:rsidR="00500167">
              <w:rPr>
                <w:rFonts w:ascii="Arial" w:hAnsi="Arial" w:cs="Arial"/>
              </w:rPr>
              <w:t xml:space="preserve">the </w:t>
            </w:r>
            <w:r w:rsidR="008F42F7">
              <w:rPr>
                <w:rFonts w:ascii="Arial" w:hAnsi="Arial" w:cs="Arial"/>
              </w:rPr>
              <w:t>redevelopment of Standingford House</w:t>
            </w:r>
            <w:r w:rsidR="00D82192">
              <w:rPr>
                <w:rFonts w:ascii="Arial" w:hAnsi="Arial" w:cs="Arial"/>
              </w:rPr>
              <w:t xml:space="preserve"> to provide affordable managed workspace</w:t>
            </w:r>
            <w:r w:rsidR="0012700D">
              <w:rPr>
                <w:rFonts w:ascii="Arial" w:hAnsi="Arial" w:cs="Arial"/>
              </w:rPr>
              <w:t xml:space="preserve">. The </w:t>
            </w:r>
            <w:r w:rsidR="00EB58DC">
              <w:rPr>
                <w:rFonts w:ascii="Arial" w:hAnsi="Arial" w:cs="Arial"/>
              </w:rPr>
              <w:t>details of the contract</w:t>
            </w:r>
            <w:r w:rsidR="008F42F7">
              <w:rPr>
                <w:rFonts w:ascii="Arial" w:hAnsi="Arial" w:cs="Arial"/>
              </w:rPr>
              <w:t xml:space="preserve"> are commercially sensitive and </w:t>
            </w:r>
            <w:r w:rsidR="00D83775">
              <w:rPr>
                <w:rFonts w:ascii="Arial" w:hAnsi="Arial" w:cs="Arial"/>
              </w:rPr>
              <w:t>exempt</w:t>
            </w:r>
            <w:r w:rsidR="008F42F7">
              <w:rPr>
                <w:rFonts w:ascii="Arial" w:hAnsi="Arial" w:cs="Arial"/>
              </w:rPr>
              <w:t xml:space="preserve">. </w:t>
            </w:r>
          </w:p>
          <w:p w:rsidR="0012700D" w:rsidRPr="00A96C08" w:rsidRDefault="0012700D" w:rsidP="00CB5E4F">
            <w:pPr>
              <w:rPr>
                <w:rFonts w:ascii="Arial" w:hAnsi="Arial" w:cs="Arial"/>
              </w:rPr>
            </w:pP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4E55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6209" w:type="dxa"/>
          </w:tcPr>
          <w:p w:rsidR="008F42F7" w:rsidRDefault="0012700D" w:rsidP="005C7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decision</w:t>
            </w:r>
            <w:r w:rsidR="00EB58DC">
              <w:rPr>
                <w:rFonts w:ascii="Arial" w:hAnsi="Arial" w:cs="Arial"/>
              </w:rPr>
              <w:t xml:space="preserve"> to enter into the PCSA</w:t>
            </w:r>
            <w:r>
              <w:rPr>
                <w:rFonts w:ascii="Arial" w:hAnsi="Arial" w:cs="Arial"/>
              </w:rPr>
              <w:t xml:space="preserve"> will allow a review and value engineering exercise of</w:t>
            </w:r>
            <w:r w:rsidR="008F42F7" w:rsidRPr="008F42F7">
              <w:rPr>
                <w:rFonts w:ascii="Arial" w:hAnsi="Arial" w:cs="Arial"/>
              </w:rPr>
              <w:t xml:space="preserve"> the present construction design and budget</w:t>
            </w:r>
            <w:r>
              <w:rPr>
                <w:rFonts w:ascii="Arial" w:hAnsi="Arial" w:cs="Arial"/>
              </w:rPr>
              <w:t xml:space="preserve"> to be </w:t>
            </w:r>
            <w:r w:rsidR="00EB58DC">
              <w:rPr>
                <w:rFonts w:ascii="Arial" w:hAnsi="Arial" w:cs="Arial"/>
              </w:rPr>
              <w:t>undertaken</w:t>
            </w:r>
            <w:r>
              <w:rPr>
                <w:rFonts w:ascii="Arial" w:hAnsi="Arial" w:cs="Arial"/>
              </w:rPr>
              <w:t>,</w:t>
            </w:r>
            <w:r w:rsidR="008F42F7" w:rsidRPr="008F42F7">
              <w:rPr>
                <w:rFonts w:ascii="Arial" w:hAnsi="Arial" w:cs="Arial"/>
              </w:rPr>
              <w:t xml:space="preserve"> to achieve a point of acceptable viability for the project</w:t>
            </w:r>
            <w:r>
              <w:rPr>
                <w:rFonts w:ascii="Arial" w:hAnsi="Arial" w:cs="Arial"/>
              </w:rPr>
              <w:t>.</w:t>
            </w:r>
          </w:p>
          <w:p w:rsidR="0012700D" w:rsidRPr="00A96C08" w:rsidRDefault="0012700D" w:rsidP="005C78F1">
            <w:pPr>
              <w:rPr>
                <w:rFonts w:ascii="Arial" w:hAnsi="Arial" w:cs="Arial"/>
              </w:rPr>
            </w:pP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4E55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8F42F7" w:rsidRDefault="00B64189" w:rsidP="0075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 is</w:t>
            </w:r>
            <w:r w:rsidR="008F42F7">
              <w:rPr>
                <w:rFonts w:ascii="Arial" w:hAnsi="Arial" w:cs="Arial"/>
              </w:rPr>
              <w:t xml:space="preserve"> necessary </w:t>
            </w:r>
            <w:r>
              <w:rPr>
                <w:rFonts w:ascii="Arial" w:hAnsi="Arial" w:cs="Arial"/>
              </w:rPr>
              <w:t xml:space="preserve">in order </w:t>
            </w:r>
            <w:r w:rsidR="008F42F7">
              <w:rPr>
                <w:rFonts w:ascii="Arial" w:hAnsi="Arial" w:cs="Arial"/>
              </w:rPr>
              <w:t>to facilitate the delivery of the redevelopment of Standingford House</w:t>
            </w:r>
            <w:r>
              <w:rPr>
                <w:rFonts w:ascii="Arial" w:hAnsi="Arial" w:cs="Arial"/>
              </w:rPr>
              <w:t xml:space="preserve"> in line with the Cabinet and Council decisions of 10 and 29 November 2021,</w:t>
            </w:r>
            <w:r w:rsidR="008F42F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to </w:t>
            </w:r>
            <w:r w:rsidR="008F42F7">
              <w:rPr>
                <w:rFonts w:ascii="Arial" w:hAnsi="Arial" w:cs="Arial"/>
              </w:rPr>
              <w:t>ensure that the scheme is delivered within budget</w:t>
            </w:r>
            <w:r>
              <w:rPr>
                <w:rFonts w:ascii="Arial" w:hAnsi="Arial" w:cs="Arial"/>
              </w:rPr>
              <w:t>.</w:t>
            </w:r>
          </w:p>
          <w:p w:rsidR="004464C1" w:rsidRDefault="004464C1" w:rsidP="00757726">
            <w:pPr>
              <w:rPr>
                <w:rFonts w:ascii="Arial" w:hAnsi="Arial" w:cs="Arial"/>
              </w:rPr>
            </w:pPr>
          </w:p>
          <w:p w:rsidR="004464C1" w:rsidRDefault="004464C1" w:rsidP="0075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consultant team (architect/project </w:t>
            </w:r>
            <w:r w:rsidR="00610E0B">
              <w:rPr>
                <w:rFonts w:ascii="Arial" w:hAnsi="Arial" w:cs="Arial"/>
              </w:rPr>
              <w:t>manager/quantity surveyor) has</w:t>
            </w:r>
            <w:r>
              <w:rPr>
                <w:rFonts w:ascii="Arial" w:hAnsi="Arial" w:cs="Arial"/>
              </w:rPr>
              <w:t xml:space="preserve"> produced several iterations of the project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resulting in the present cost plan. The budget has not </w:t>
            </w:r>
            <w:r w:rsidR="00610E0B">
              <w:rPr>
                <w:rFonts w:ascii="Arial" w:hAnsi="Arial" w:cs="Arial"/>
              </w:rPr>
              <w:t>hit the value of build cost which</w:t>
            </w:r>
            <w:r>
              <w:rPr>
                <w:rFonts w:ascii="Arial" w:hAnsi="Arial" w:cs="Arial"/>
              </w:rPr>
              <w:t xml:space="preserve"> satisfies feasibility and </w:t>
            </w:r>
            <w:r w:rsidR="00610E0B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business case.</w:t>
            </w:r>
          </w:p>
          <w:p w:rsidR="00B64189" w:rsidRPr="00A96C08" w:rsidRDefault="00B64189" w:rsidP="00757726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4E55C6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E97024" w:rsidRPr="00A96C08" w:rsidRDefault="00BB4BF0" w:rsidP="008A22C6">
            <w:pPr>
              <w:rPr>
                <w:rFonts w:ascii="Arial" w:hAnsi="Arial" w:cs="Arial"/>
              </w:rPr>
            </w:pPr>
            <w:r w:rsidRPr="00BB4BF0">
              <w:rPr>
                <w:rFonts w:ascii="Arial" w:hAnsi="Arial" w:cs="Arial"/>
              </w:rPr>
              <w:t>Tom Bridgman</w:t>
            </w:r>
            <w:r w:rsidR="001261D7">
              <w:rPr>
                <w:rFonts w:ascii="Arial" w:hAnsi="Arial" w:cs="Arial"/>
              </w:rPr>
              <w:t>, Executive Director (</w:t>
            </w:r>
            <w:r w:rsidRPr="00BB4BF0">
              <w:rPr>
                <w:rFonts w:ascii="Arial" w:hAnsi="Arial" w:cs="Arial"/>
              </w:rPr>
              <w:t>Development</w:t>
            </w:r>
            <w:r w:rsidR="001261D7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</w:tr>
      <w:tr w:rsidR="006F6326" w:rsidTr="00E97024">
        <w:tc>
          <w:tcPr>
            <w:tcW w:w="3715" w:type="dxa"/>
          </w:tcPr>
          <w:p w:rsidR="006F6326" w:rsidRDefault="006F6326" w:rsidP="004E55C6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Default="00610E0B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to enter into the pre-contract service agreement.  This option was rejected as it would not allow delivery of the project in accordance with the </w:t>
            </w:r>
            <w:r w:rsidR="00DA04E4">
              <w:rPr>
                <w:rFonts w:ascii="Arial" w:hAnsi="Arial" w:cs="Arial"/>
              </w:rPr>
              <w:t xml:space="preserve">previous </w:t>
            </w:r>
            <w:r>
              <w:rPr>
                <w:rFonts w:ascii="Arial" w:hAnsi="Arial" w:cs="Arial"/>
              </w:rPr>
              <w:t>Cabinet and Council decisions.</w:t>
            </w:r>
          </w:p>
          <w:p w:rsidR="00610E0B" w:rsidRPr="00A96C08" w:rsidRDefault="00610E0B" w:rsidP="00960744">
            <w:pPr>
              <w:rPr>
                <w:rFonts w:ascii="Arial" w:hAnsi="Arial" w:cs="Arial"/>
              </w:rPr>
            </w:pPr>
          </w:p>
        </w:tc>
      </w:tr>
      <w:tr w:rsidR="006F6326" w:rsidTr="00E97024">
        <w:trPr>
          <w:trHeight w:val="1018"/>
        </w:trPr>
        <w:tc>
          <w:tcPr>
            <w:tcW w:w="3715" w:type="dxa"/>
          </w:tcPr>
          <w:p w:rsidR="00C678ED" w:rsidRPr="00C678ED" w:rsidRDefault="006F6326" w:rsidP="004E55C6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Default="003F638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Report</w:t>
            </w:r>
          </w:p>
          <w:p w:rsidR="003F6385" w:rsidRDefault="00610E0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F6385">
              <w:rPr>
                <w:rFonts w:ascii="Arial" w:hAnsi="Arial" w:cs="Arial"/>
              </w:rPr>
              <w:t xml:space="preserve">riefing </w:t>
            </w:r>
            <w:r>
              <w:rPr>
                <w:rFonts w:ascii="Arial" w:hAnsi="Arial" w:cs="Arial"/>
              </w:rPr>
              <w:t xml:space="preserve">to </w:t>
            </w:r>
            <w:r w:rsidR="003F6385">
              <w:rPr>
                <w:rFonts w:ascii="Arial" w:hAnsi="Arial" w:cs="Arial"/>
              </w:rPr>
              <w:t>Members</w:t>
            </w:r>
          </w:p>
          <w:p w:rsidR="003F6385" w:rsidRDefault="00610E0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Tender from </w:t>
            </w:r>
            <w:r w:rsidR="00DA04E4">
              <w:rPr>
                <w:rFonts w:ascii="Arial" w:hAnsi="Arial" w:cs="Arial"/>
              </w:rPr>
              <w:t xml:space="preserve">Beard Construction </w:t>
            </w:r>
          </w:p>
          <w:p w:rsidR="008F42F7" w:rsidRDefault="008F42F7" w:rsidP="008A22C6">
            <w:pPr>
              <w:rPr>
                <w:rFonts w:ascii="Arial" w:hAnsi="Arial" w:cs="Arial"/>
              </w:rPr>
            </w:pPr>
          </w:p>
          <w:p w:rsidR="008F42F7" w:rsidRDefault="008F42F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documents are </w:t>
            </w:r>
            <w:r w:rsidR="00610E0B">
              <w:rPr>
                <w:rFonts w:ascii="Arial" w:hAnsi="Arial" w:cs="Arial"/>
              </w:rPr>
              <w:t xml:space="preserve">commercially sensitive and </w:t>
            </w:r>
            <w:r>
              <w:rPr>
                <w:rFonts w:ascii="Arial" w:hAnsi="Arial" w:cs="Arial"/>
              </w:rPr>
              <w:t>exempt</w:t>
            </w:r>
            <w:r w:rsidR="00610E0B">
              <w:rPr>
                <w:rFonts w:ascii="Arial" w:hAnsi="Arial" w:cs="Arial"/>
              </w:rPr>
              <w:t>.</w:t>
            </w:r>
          </w:p>
          <w:p w:rsidR="00C60B4C" w:rsidRPr="00A96C08" w:rsidRDefault="00C60B4C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3505E0" w:rsidRDefault="003505E0" w:rsidP="004E55C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Default="005C78F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  <w:r w:rsidR="00DA04E4">
              <w:rPr>
                <w:rFonts w:ascii="Arial" w:hAnsi="Arial" w:cs="Arial"/>
              </w:rPr>
              <w:t>; the contract value is below the £500,000 threshold.</w:t>
            </w:r>
          </w:p>
          <w:p w:rsidR="00DA04E4" w:rsidRPr="00A96C08" w:rsidRDefault="00DA04E4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4E55C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C60B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DA04E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4E55C6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5C78F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C60B4C" w:rsidRDefault="00C60B4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 Kerrigan</w:t>
            </w:r>
          </w:p>
          <w:p w:rsidR="00960744" w:rsidRDefault="005C78F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Development Manager</w:t>
            </w:r>
          </w:p>
          <w:p w:rsidR="005C78F1" w:rsidRPr="00A96C08" w:rsidRDefault="005C78F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January 2023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177629" w:rsidRDefault="00B409B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</w:t>
            </w:r>
            <w:r w:rsidR="00177629">
              <w:rPr>
                <w:rFonts w:ascii="Arial" w:hAnsi="Arial" w:cs="Arial"/>
              </w:rPr>
              <w:t xml:space="preserve"> Bridgman </w:t>
            </w:r>
          </w:p>
          <w:p w:rsidR="005C60B2" w:rsidRDefault="00177629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 (</w:t>
            </w:r>
            <w:r w:rsidR="00B409B4">
              <w:rPr>
                <w:rFonts w:ascii="Arial" w:hAnsi="Arial" w:cs="Arial"/>
              </w:rPr>
              <w:t>Development</w:t>
            </w:r>
            <w:r>
              <w:rPr>
                <w:rFonts w:ascii="Arial" w:hAnsi="Arial" w:cs="Arial"/>
              </w:rPr>
              <w:t>)</w:t>
            </w:r>
          </w:p>
          <w:p w:rsidR="00177629" w:rsidRPr="005C60B2" w:rsidRDefault="00177629" w:rsidP="005C60B2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36B4CF8B" wp14:editId="518AD978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5C60B2" w:rsidRDefault="00B51E2E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177629">
              <w:rPr>
                <w:rFonts w:ascii="Arial" w:hAnsi="Arial" w:cs="Arial"/>
              </w:rPr>
              <w:t xml:space="preserve"> January 2023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1161"/>
        </w:trPr>
        <w:tc>
          <w:tcPr>
            <w:tcW w:w="3403" w:type="dxa"/>
          </w:tcPr>
          <w:p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177629" w:rsidRDefault="00B409B4" w:rsidP="005C60B2">
            <w:pPr>
              <w:rPr>
                <w:rFonts w:ascii="Arial" w:hAnsi="Arial" w:cs="Arial"/>
              </w:rPr>
            </w:pPr>
            <w:r w:rsidRPr="00B409B4">
              <w:rPr>
                <w:rFonts w:ascii="Arial" w:hAnsi="Arial" w:cs="Arial"/>
              </w:rPr>
              <w:t>Nigel Kennedy</w:t>
            </w:r>
            <w:r>
              <w:rPr>
                <w:rFonts w:ascii="Arial" w:hAnsi="Arial" w:cs="Arial"/>
              </w:rPr>
              <w:t xml:space="preserve"> </w:t>
            </w:r>
          </w:p>
          <w:p w:rsidR="005C60B2" w:rsidRDefault="00B409B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</w:t>
            </w:r>
            <w:r w:rsidRPr="00B409B4">
              <w:rPr>
                <w:rFonts w:ascii="Arial" w:hAnsi="Arial" w:cs="Arial"/>
              </w:rPr>
              <w:t>Financial Services (Section 151 Officer)</w:t>
            </w:r>
          </w:p>
          <w:p w:rsidR="00177629" w:rsidRPr="005C60B2" w:rsidRDefault="00177629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24EF2851" wp14:editId="05EA8352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5C60B2" w:rsidRDefault="00177629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January 2023</w:t>
            </w:r>
          </w:p>
        </w:tc>
      </w:tr>
      <w:tr w:rsidR="005C60B2" w:rsidRPr="005C60B2" w:rsidTr="005C60B2">
        <w:trPr>
          <w:trHeight w:val="834"/>
        </w:trPr>
        <w:tc>
          <w:tcPr>
            <w:tcW w:w="3403" w:type="dxa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177629" w:rsidRDefault="00B409B4" w:rsidP="005C60B2">
            <w:pPr>
              <w:rPr>
                <w:rFonts w:ascii="Arial" w:hAnsi="Arial" w:cs="Arial"/>
              </w:rPr>
            </w:pPr>
            <w:r w:rsidRPr="00B409B4">
              <w:rPr>
                <w:rFonts w:ascii="Arial" w:hAnsi="Arial" w:cs="Arial"/>
              </w:rPr>
              <w:t>Susan Sale</w:t>
            </w:r>
          </w:p>
          <w:p w:rsidR="005C60B2" w:rsidRDefault="00B409B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Law and Governance</w:t>
            </w:r>
          </w:p>
          <w:p w:rsidR="00177629" w:rsidRPr="005C60B2" w:rsidRDefault="00177629" w:rsidP="005C60B2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5D2AD0A8" wp14:editId="4E93979E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C60B2" w:rsidRDefault="005C60B2" w:rsidP="005C60B2">
            <w:pPr>
              <w:rPr>
                <w:rFonts w:ascii="Arial" w:hAnsi="Arial" w:cs="Arial"/>
              </w:rPr>
            </w:pPr>
          </w:p>
          <w:p w:rsidR="00177629" w:rsidRPr="005C60B2" w:rsidRDefault="00177629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January 2023</w:t>
            </w:r>
          </w:p>
        </w:tc>
      </w:tr>
      <w:tr w:rsidR="00B64853" w:rsidRPr="005C60B2" w:rsidTr="005C60B2">
        <w:trPr>
          <w:trHeight w:val="562"/>
        </w:trPr>
        <w:tc>
          <w:tcPr>
            <w:tcW w:w="3403" w:type="dxa"/>
            <w:vAlign w:val="center"/>
          </w:tcPr>
          <w:p w:rsidR="00B64853" w:rsidRPr="005C60B2" w:rsidRDefault="00B64853" w:rsidP="004E55C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 (Communities and People)</w:t>
            </w:r>
          </w:p>
        </w:tc>
        <w:tc>
          <w:tcPr>
            <w:tcW w:w="4536" w:type="dxa"/>
            <w:vAlign w:val="center"/>
          </w:tcPr>
          <w:p w:rsidR="00B64853" w:rsidRDefault="00B6485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</w:t>
            </w:r>
          </w:p>
          <w:p w:rsidR="00B64853" w:rsidRDefault="00B6485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 (Communities and People)</w:t>
            </w:r>
          </w:p>
          <w:p w:rsidR="00B64853" w:rsidRDefault="00B6485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31D873" wp14:editId="1E496289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B64853" w:rsidRDefault="00B6485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January 2023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4E55C6" w:rsidRPr="005C60B2" w:rsidRDefault="005C60B2" w:rsidP="004E55C6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ED6960" w:rsidRDefault="00ED696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Councillor Susan Brown Cabinet Member for Inclusive Economy and Partnerships</w:t>
            </w:r>
          </w:p>
          <w:p w:rsidR="00ED6960" w:rsidRDefault="00ED6960" w:rsidP="005C60B2">
            <w:pPr>
              <w:rPr>
                <w:rFonts w:ascii="Arial" w:hAnsi="Arial" w:cs="Arial"/>
              </w:rPr>
            </w:pPr>
          </w:p>
          <w:p w:rsidR="005C60B2" w:rsidRPr="005C60B2" w:rsidRDefault="00ED696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Leader Councillor Ed Turner </w:t>
            </w:r>
            <w:r w:rsidRPr="00ED6960">
              <w:rPr>
                <w:rFonts w:ascii="Arial" w:hAnsi="Arial" w:cs="Arial"/>
              </w:rPr>
              <w:t>Cabinet Member for Finance and Asset Management</w:t>
            </w:r>
          </w:p>
        </w:tc>
        <w:tc>
          <w:tcPr>
            <w:tcW w:w="1984" w:type="dxa"/>
            <w:vAlign w:val="center"/>
          </w:tcPr>
          <w:p w:rsidR="005C60B2" w:rsidRPr="005C60B2" w:rsidRDefault="00B51E2E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January 2023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7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D7" w:rsidRDefault="001A06D7" w:rsidP="00F11FD1">
      <w:r>
        <w:separator/>
      </w:r>
    </w:p>
  </w:endnote>
  <w:endnote w:type="continuationSeparator" w:id="0">
    <w:p w:rsidR="001A06D7" w:rsidRDefault="001A06D7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D7" w:rsidRDefault="001A06D7" w:rsidP="00F11FD1">
      <w:r>
        <w:separator/>
      </w:r>
    </w:p>
  </w:footnote>
  <w:footnote w:type="continuationSeparator" w:id="0">
    <w:p w:rsidR="001A06D7" w:rsidRDefault="001A06D7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63B0"/>
    <w:multiLevelType w:val="hybridMultilevel"/>
    <w:tmpl w:val="BCB4F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1261D7"/>
    <w:rsid w:val="0012700D"/>
    <w:rsid w:val="00155910"/>
    <w:rsid w:val="00177629"/>
    <w:rsid w:val="001A06D7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3F6385"/>
    <w:rsid w:val="004000D7"/>
    <w:rsid w:val="00405321"/>
    <w:rsid w:val="00410166"/>
    <w:rsid w:val="00424A92"/>
    <w:rsid w:val="004464C1"/>
    <w:rsid w:val="00455DF5"/>
    <w:rsid w:val="004A049B"/>
    <w:rsid w:val="004B1944"/>
    <w:rsid w:val="004E55C6"/>
    <w:rsid w:val="00500167"/>
    <w:rsid w:val="00504E43"/>
    <w:rsid w:val="00532DF2"/>
    <w:rsid w:val="005C60B2"/>
    <w:rsid w:val="005C6416"/>
    <w:rsid w:val="005C78F1"/>
    <w:rsid w:val="005E37E4"/>
    <w:rsid w:val="00610E0B"/>
    <w:rsid w:val="00616F3F"/>
    <w:rsid w:val="006247C4"/>
    <w:rsid w:val="006F6326"/>
    <w:rsid w:val="006F6731"/>
    <w:rsid w:val="007023AB"/>
    <w:rsid w:val="00757726"/>
    <w:rsid w:val="007908F4"/>
    <w:rsid w:val="007D270E"/>
    <w:rsid w:val="00801BEB"/>
    <w:rsid w:val="00804BF2"/>
    <w:rsid w:val="00834D72"/>
    <w:rsid w:val="00835004"/>
    <w:rsid w:val="00844D21"/>
    <w:rsid w:val="00854133"/>
    <w:rsid w:val="008613FB"/>
    <w:rsid w:val="008676E5"/>
    <w:rsid w:val="008900A7"/>
    <w:rsid w:val="00891B19"/>
    <w:rsid w:val="008A22C6"/>
    <w:rsid w:val="008E4629"/>
    <w:rsid w:val="008F42F7"/>
    <w:rsid w:val="00960744"/>
    <w:rsid w:val="00986C99"/>
    <w:rsid w:val="009F048F"/>
    <w:rsid w:val="009F6401"/>
    <w:rsid w:val="00A12928"/>
    <w:rsid w:val="00A253FE"/>
    <w:rsid w:val="00A96C08"/>
    <w:rsid w:val="00AC5899"/>
    <w:rsid w:val="00B15340"/>
    <w:rsid w:val="00B409B4"/>
    <w:rsid w:val="00B43F4C"/>
    <w:rsid w:val="00B51E2E"/>
    <w:rsid w:val="00B64189"/>
    <w:rsid w:val="00B64853"/>
    <w:rsid w:val="00B87695"/>
    <w:rsid w:val="00B928EF"/>
    <w:rsid w:val="00BB4BF0"/>
    <w:rsid w:val="00BD4490"/>
    <w:rsid w:val="00BE1FD4"/>
    <w:rsid w:val="00BF240D"/>
    <w:rsid w:val="00C07F80"/>
    <w:rsid w:val="00C14C19"/>
    <w:rsid w:val="00C251F7"/>
    <w:rsid w:val="00C60B4C"/>
    <w:rsid w:val="00C6130E"/>
    <w:rsid w:val="00C678ED"/>
    <w:rsid w:val="00CB5E4F"/>
    <w:rsid w:val="00CD4BC9"/>
    <w:rsid w:val="00CE6085"/>
    <w:rsid w:val="00D33F83"/>
    <w:rsid w:val="00D543D9"/>
    <w:rsid w:val="00D82192"/>
    <w:rsid w:val="00D83775"/>
    <w:rsid w:val="00DA04E4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EB58DC"/>
    <w:rsid w:val="00ED6960"/>
    <w:rsid w:val="00F11FD1"/>
    <w:rsid w:val="00F64579"/>
    <w:rsid w:val="00FD3A85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ouncil.oxford.gov.uk/ieListDocuments.aspx?CId=157&amp;MId=5792&amp;Ver=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council.oxford.gov.uk/ieListDocuments.aspx?CId=527&amp;MId=5791&amp;Ver=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C25D40E255845ACB6D2B0CC5299A3" ma:contentTypeVersion="11" ma:contentTypeDescription="Create a new document." ma:contentTypeScope="" ma:versionID="f46560334a7977f0166dc73f697a1d96">
  <xsd:schema xmlns:xsd="http://www.w3.org/2001/XMLSchema" xmlns:xs="http://www.w3.org/2001/XMLSchema" xmlns:p="http://schemas.microsoft.com/office/2006/metadata/properties" xmlns:ns2="f56e703b-287e-4af8-8acc-ce03841772e0" xmlns:ns3="3ec494fa-405f-46de-9d1f-e8cce49882a1" targetNamespace="http://schemas.microsoft.com/office/2006/metadata/properties" ma:root="true" ma:fieldsID="19d86eacafa0338c9accc0700ecb7595" ns2:_="" ns3:_="">
    <xsd:import namespace="f56e703b-287e-4af8-8acc-ce03841772e0"/>
    <xsd:import namespace="3ec494fa-405f-46de-9d1f-e8cce498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e703b-287e-4af8-8acc-ce0384177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94fa-405f-46de-9d1f-e8cce498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C2FA-3708-48F5-AC87-BD0772975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DEBA7-00C6-44AC-B2A1-8E9EC52EC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e703b-287e-4af8-8acc-ce03841772e0"/>
    <ds:schemaRef ds:uri="3ec494fa-405f-46de-9d1f-e8cce498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79720-2F8C-4E77-A68A-BC7E71FC7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EFC5F-91E2-4EDE-9575-6E3B2C25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ADED78FA</Template>
  <TotalTime>47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14</cp:revision>
  <cp:lastPrinted>2015-07-27T09:35:00Z</cp:lastPrinted>
  <dcterms:created xsi:type="dcterms:W3CDTF">2023-01-20T13:15:00Z</dcterms:created>
  <dcterms:modified xsi:type="dcterms:W3CDTF">2023-02-01T08:33:00Z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0x0101008B0C25D40E255845ACB6D2B0CC5299A3</vt:lpwstr>
  </property>
</Properties>
</file>